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CESI仿宋-GB2312" w:cs="Times New Roman"/>
          <w:color w:val="auto"/>
          <w:szCs w:val="32"/>
          <w:lang w:val="en-US" w:eastAsia="zh-CN"/>
        </w:rPr>
      </w:pPr>
      <w:r>
        <w:rPr>
          <w:rFonts w:hint="eastAsia" w:ascii="Times New Roman" w:hAnsi="Times New Roman" w:cs="Times New Roman"/>
          <w:color w:val="auto"/>
          <w:szCs w:val="32"/>
          <w:lang w:val="en-US" w:eastAsia="zh-CN"/>
        </w:rPr>
        <w:t>附件1</w:t>
      </w:r>
      <w:bookmarkStart w:id="0" w:name="_GoBack"/>
      <w:bookmarkEnd w:id="0"/>
    </w:p>
    <w:p>
      <w:pPr>
        <w:spacing w:line="580" w:lineRule="exact"/>
        <w:rPr>
          <w:rFonts w:ascii="Times New Roman" w:hAnsi="Times New Roman" w:cs="Times New Roman"/>
          <w:color w:val="auto"/>
          <w:szCs w:val="32"/>
        </w:rPr>
      </w:pPr>
    </w:p>
    <w:p>
      <w:pPr>
        <w:spacing w:line="580" w:lineRule="exact"/>
        <w:rPr>
          <w:rFonts w:ascii="Times New Roman" w:hAnsi="Times New Roman" w:cs="Times New Roman"/>
          <w:color w:val="auto"/>
          <w:szCs w:val="32"/>
        </w:rPr>
      </w:pPr>
    </w:p>
    <w:p>
      <w:pPr>
        <w:spacing w:line="580" w:lineRule="exact"/>
        <w:rPr>
          <w:rFonts w:ascii="Times New Roman" w:hAnsi="Times New Roman" w:cs="Times New Roman"/>
          <w:color w:val="auto"/>
          <w:szCs w:val="32"/>
        </w:rPr>
      </w:pPr>
    </w:p>
    <w:p>
      <w:pPr>
        <w:spacing w:line="580" w:lineRule="exact"/>
        <w:rPr>
          <w:rFonts w:ascii="Times New Roman" w:hAnsi="Times New Roman" w:cs="Times New Roman"/>
          <w:color w:val="auto"/>
          <w:szCs w:val="32"/>
        </w:rPr>
      </w:pPr>
    </w:p>
    <w:p>
      <w:pPr>
        <w:spacing w:line="580" w:lineRule="exact"/>
        <w:jc w:val="center"/>
        <w:rPr>
          <w:rFonts w:hint="eastAsia" w:ascii="楷体_GB2312" w:hAnsi="楷体_GB2312" w:eastAsia="楷体_GB2312" w:cs="楷体_GB2312"/>
          <w:szCs w:val="32"/>
        </w:rPr>
      </w:pPr>
    </w:p>
    <w:p>
      <w:pPr>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苏教科工〔2024〕 号</w:t>
      </w:r>
    </w:p>
    <w:p>
      <w:pPr>
        <w:spacing w:line="580" w:lineRule="exact"/>
        <w:jc w:val="center"/>
        <w:rPr>
          <w:rFonts w:ascii="Times New Roman" w:hAnsi="Times New Roman" w:cs="Times New Roman"/>
          <w:color w:val="auto"/>
          <w:szCs w:val="32"/>
        </w:rPr>
      </w:pPr>
    </w:p>
    <w:p>
      <w:pPr>
        <w:spacing w:line="560" w:lineRule="exact"/>
        <w:jc w:val="center"/>
        <w:rPr>
          <w:rFonts w:hint="eastAsia" w:ascii="方正小标宋_GBK" w:hAnsi="方正小标宋_GBK" w:eastAsia="方正小标宋_GBK" w:cs="宋体"/>
          <w:color w:val="000000"/>
          <w:kern w:val="0"/>
          <w:sz w:val="44"/>
          <w:szCs w:val="44"/>
          <w:lang w:val="en-US" w:eastAsia="zh-CN"/>
          <w14:ligatures w14:val="standardContextual"/>
        </w:rPr>
      </w:pPr>
      <w:r>
        <w:rPr>
          <w:rFonts w:ascii="方正小标宋_GBK" w:hAnsi="方正小标宋_GBK" w:eastAsia="方正小标宋_GBK" w:cs="宋体"/>
          <w:color w:val="000000"/>
          <w:kern w:val="0"/>
          <w:sz w:val="44"/>
          <w:szCs w:val="44"/>
          <w14:ligatures w14:val="standardContextual"/>
        </w:rPr>
        <w:t>关于</w:t>
      </w:r>
      <w:r>
        <w:rPr>
          <w:rFonts w:hint="eastAsia" w:ascii="方正小标宋_GBK" w:hAnsi="方正小标宋_GBK" w:eastAsia="方正小标宋_GBK" w:cs="宋体"/>
          <w:color w:val="000000"/>
          <w:kern w:val="0"/>
          <w:sz w:val="44"/>
          <w:szCs w:val="44"/>
          <w:lang w:eastAsia="zh-CN"/>
          <w14:ligatures w14:val="standardContextual"/>
        </w:rPr>
        <w:t>开展</w:t>
      </w:r>
      <w:r>
        <w:rPr>
          <w:rFonts w:hint="eastAsia" w:ascii="方正小标宋_GBK" w:hAnsi="方正小标宋_GBK" w:eastAsia="方正小标宋_GBK" w:cs="宋体"/>
          <w:color w:val="000000"/>
          <w:kern w:val="0"/>
          <w:sz w:val="44"/>
          <w:szCs w:val="44"/>
          <w:lang w:val="en-US" w:eastAsia="zh-CN"/>
          <w14:ligatures w14:val="standardContextual"/>
        </w:rPr>
        <w:t>2024年度全省教科系统</w:t>
      </w:r>
    </w:p>
    <w:p>
      <w:pPr>
        <w:spacing w:line="560" w:lineRule="exact"/>
        <w:jc w:val="center"/>
        <w:rPr>
          <w:rFonts w:ascii="Times New Roman" w:hAnsi="Times New Roman" w:eastAsia="方正小标宋简体" w:cs="Times New Roman"/>
          <w:color w:val="auto"/>
          <w:sz w:val="44"/>
          <w:szCs w:val="44"/>
        </w:rPr>
      </w:pPr>
      <w:r>
        <w:rPr>
          <w:rFonts w:hint="eastAsia" w:ascii="方正小标宋_GBK" w:hAnsi="方正小标宋_GBK" w:eastAsia="方正小标宋_GBK" w:cs="宋体"/>
          <w:color w:val="000000"/>
          <w:kern w:val="0"/>
          <w:sz w:val="44"/>
          <w:szCs w:val="44"/>
          <w:lang w:eastAsia="zh-CN"/>
          <w14:ligatures w14:val="standardContextual"/>
        </w:rPr>
        <w:t>“科创名匠”选树宣传活动</w:t>
      </w:r>
      <w:r>
        <w:rPr>
          <w:rFonts w:ascii="Times New Roman" w:hAnsi="Times New Roman" w:eastAsia="方正小标宋简体" w:cs="Times New Roman"/>
          <w:color w:val="auto"/>
          <w:sz w:val="44"/>
          <w:szCs w:val="44"/>
        </w:rPr>
        <w:t>的通知</w:t>
      </w:r>
    </w:p>
    <w:p>
      <w:pPr>
        <w:spacing w:line="580" w:lineRule="exact"/>
        <w:rPr>
          <w:rFonts w:ascii="Times New Roman" w:hAnsi="Times New Roman" w:cs="Times New Roman"/>
          <w:color w:val="0000FF"/>
          <w:szCs w:val="32"/>
        </w:rPr>
      </w:pPr>
    </w:p>
    <w:p>
      <w:pPr>
        <w:keepNext w:val="0"/>
        <w:keepLines w:val="0"/>
        <w:pageBreakBefore w:val="0"/>
        <w:kinsoku/>
        <w:wordWrap/>
        <w:overflowPunct/>
        <w:topLinePunct w:val="0"/>
        <w:bidi w:val="0"/>
        <w:snapToGrid/>
        <w:spacing w:line="600" w:lineRule="exact"/>
        <w:textAlignment w:val="auto"/>
        <w:rPr>
          <w:rFonts w:ascii="Times New Roman" w:hAnsi="Times New Roman" w:eastAsia="仿宋_GB2312" w:cs="Times New Roman"/>
          <w:color w:val="auto"/>
          <w:szCs w:val="32"/>
        </w:rPr>
      </w:pPr>
      <w:r>
        <w:rPr>
          <w:rFonts w:hint="eastAsia" w:ascii="仿宋_GB2312" w:hAnsi="仿宋_GB2312" w:eastAsia="仿宋_GB2312" w:cs="仿宋_GB2312"/>
          <w:color w:val="auto"/>
          <w:sz w:val="32"/>
          <w:szCs w:val="32"/>
          <w:lang w:val="en-US" w:eastAsia="zh-CN"/>
        </w:rPr>
        <w:t>各设区市教育工会，各省部属高校、直属科研院所工会</w:t>
      </w:r>
      <w:r>
        <w:rPr>
          <w:rFonts w:ascii="Times New Roman" w:hAnsi="Times New Roman" w:eastAsia="仿宋_GB2312" w:cs="Times New Roman"/>
          <w:color w:val="auto"/>
          <w:szCs w:val="32"/>
        </w:rPr>
        <w:t xml:space="preserve">：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Cs w:val="32"/>
          <w:lang w:eastAsia="zh-CN"/>
        </w:rPr>
      </w:pPr>
      <w:r>
        <w:rPr>
          <w:rFonts w:hint="eastAsia" w:ascii="仿宋_GB2312" w:hAnsi="仿宋_GB2312" w:eastAsia="仿宋_GB2312" w:cs="仿宋_GB2312"/>
          <w:color w:val="auto"/>
          <w:sz w:val="32"/>
          <w:szCs w:val="32"/>
          <w:lang w:val="en-US" w:eastAsia="zh-CN"/>
        </w:rPr>
        <w:t>为深入学习贯彻习近平总书记关于工人阶级和工会工作的重要论述以及关于强化国家战略科技力量重要指示精神，大力弘扬劳模精神、劳动精神、工匠精神和科学家精神，充分发挥行业工匠人才在加快建设科技强省进程中的示范引领作用，团结广大教职工为加快实现高水平科技自立自强作出积极贡献，根据省总工会十五届三次全委会和中国教科文卫体工会工作部署，经研究，决定开展2024年度全省教科系统“科创名匠”选树宣传活动。现将有关事项通知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color w:val="auto"/>
          <w:szCs w:val="32"/>
          <w:lang w:eastAsia="zh-CN"/>
        </w:rPr>
      </w:pPr>
      <w:r>
        <w:rPr>
          <w:rFonts w:hint="eastAsia" w:ascii="Times New Roman" w:hAnsi="Times New Roman" w:eastAsia="黑体" w:cs="Times New Roman"/>
          <w:color w:val="auto"/>
          <w:szCs w:val="32"/>
          <w:lang w:eastAsia="zh-CN"/>
        </w:rPr>
        <w:t>一、活动主题</w:t>
      </w:r>
    </w:p>
    <w:p>
      <w:pPr>
        <w:pStyle w:val="6"/>
        <w:keepNext w:val="0"/>
        <w:keepLines w:val="0"/>
        <w:pageBreakBefore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color w:val="auto"/>
          <w:sz w:val="32"/>
          <w:szCs w:val="32"/>
          <w:lang w:val="en-US" w:eastAsia="zh-CN"/>
        </w:rPr>
        <w:t>科创促发展，匠心筑未来。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Cs w:val="32"/>
          <w:lang w:eastAsia="zh-CN"/>
        </w:rPr>
      </w:pPr>
      <w:r>
        <w:rPr>
          <w:rFonts w:hint="eastAsia" w:ascii="Times New Roman" w:hAnsi="Times New Roman" w:eastAsia="黑体" w:cs="Times New Roman"/>
          <w:color w:val="auto"/>
          <w:szCs w:val="32"/>
          <w:lang w:eastAsia="zh-CN"/>
        </w:rPr>
        <w:t>二、</w:t>
      </w:r>
      <w:r>
        <w:rPr>
          <w:rFonts w:hint="default" w:ascii="Times New Roman" w:hAnsi="Times New Roman" w:eastAsia="黑体" w:cs="Times New Roman"/>
          <w:color w:val="auto"/>
          <w:szCs w:val="32"/>
          <w:lang w:eastAsia="zh-CN"/>
        </w:rPr>
        <w:t>推荐范围</w:t>
      </w:r>
      <w:r>
        <w:rPr>
          <w:rFonts w:hint="eastAsia" w:ascii="Times New Roman" w:hAnsi="Times New Roman" w:eastAsia="黑体" w:cs="Times New Roman"/>
          <w:color w:val="auto"/>
          <w:szCs w:val="32"/>
          <w:lang w:eastAsia="zh-CN"/>
        </w:rPr>
        <w:t>及名额</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Cs w:val="32"/>
          <w:lang w:val="en-US" w:eastAsia="zh-CN"/>
        </w:rPr>
        <w:t>（一）推荐范围：</w:t>
      </w:r>
      <w:r>
        <w:rPr>
          <w:rFonts w:hint="eastAsia" w:ascii="仿宋_GB2312" w:hAnsi="仿宋_GB2312" w:eastAsia="仿宋_GB2312" w:cs="仿宋_GB2312"/>
          <w:sz w:val="32"/>
          <w:szCs w:val="32"/>
          <w:lang w:val="en-US" w:eastAsia="zh-CN"/>
        </w:rPr>
        <w:t>全省高校、科研院所及其所属科技企业。</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Cs w:val="32"/>
          <w:lang w:val="en-US" w:eastAsia="zh-CN"/>
        </w:rPr>
        <w:t>（二）推荐名额：</w:t>
      </w:r>
      <w:r>
        <w:rPr>
          <w:rFonts w:hint="eastAsia" w:ascii="仿宋_GB2312" w:hAnsi="仿宋_GB2312" w:eastAsia="仿宋_GB2312" w:cs="仿宋_GB2312"/>
          <w:sz w:val="32"/>
          <w:szCs w:val="32"/>
          <w:lang w:val="en-US" w:eastAsia="zh-CN"/>
        </w:rPr>
        <w:t>各设区市原则上推荐1-2名（含工会关系隶属地方总工会的高校和科研院所，由设区市教育工会与地方总工会相关部门协商推荐）；各直属高校、科研院所工会可推荐1名。</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Cs w:val="32"/>
          <w:lang w:val="en-US" w:eastAsia="zh-CN"/>
        </w:rPr>
        <w:t>（三）选树宣传名额：</w:t>
      </w:r>
      <w:r>
        <w:rPr>
          <w:rFonts w:hint="eastAsia" w:ascii="仿宋_GB2312" w:hAnsi="仿宋_GB2312" w:eastAsia="仿宋_GB2312" w:cs="仿宋_GB2312"/>
          <w:color w:val="auto"/>
          <w:szCs w:val="32"/>
          <w:highlight w:val="none"/>
          <w:lang w:val="en-US" w:eastAsia="zh-CN"/>
        </w:rPr>
        <w:t>10</w:t>
      </w:r>
      <w:r>
        <w:rPr>
          <w:rFonts w:hint="eastAsia" w:ascii="仿宋_GB2312" w:hAnsi="仿宋_GB2312" w:eastAsia="仿宋_GB2312" w:cs="仿宋_GB2312"/>
          <w:sz w:val="32"/>
          <w:szCs w:val="32"/>
          <w:lang w:val="en-US" w:eastAsia="zh-CN"/>
        </w:rPr>
        <w:t>名左右。</w:t>
      </w:r>
    </w:p>
    <w:p>
      <w:pPr>
        <w:keepNext w:val="0"/>
        <w:keepLines w:val="0"/>
        <w:pageBreakBefore w:val="0"/>
        <w:kinsoku/>
        <w:wordWrap/>
        <w:overflowPunct/>
        <w:topLinePunct w:val="0"/>
        <w:bidi w:val="0"/>
        <w:snapToGrid/>
        <w:spacing w:line="600" w:lineRule="exact"/>
        <w:ind w:firstLine="640" w:firstLineChars="200"/>
        <w:textAlignment w:val="auto"/>
        <w:rPr>
          <w:rFonts w:ascii="Times New Roman" w:hAnsi="Times New Roman" w:eastAsia="黑体" w:cs="Times New Roman"/>
          <w:color w:val="auto"/>
          <w:szCs w:val="32"/>
          <w:highlight w:val="yellow"/>
        </w:rPr>
      </w:pPr>
      <w:r>
        <w:rPr>
          <w:rFonts w:hint="eastAsia" w:ascii="Times New Roman" w:hAnsi="Times New Roman" w:eastAsia="黑体" w:cs="Times New Roman"/>
          <w:color w:val="auto"/>
          <w:szCs w:val="32"/>
          <w:highlight w:val="yellow"/>
          <w:lang w:eastAsia="zh-CN"/>
        </w:rPr>
        <w:t>三</w:t>
      </w:r>
      <w:r>
        <w:rPr>
          <w:rFonts w:ascii="Times New Roman" w:hAnsi="Times New Roman" w:eastAsia="黑体" w:cs="Times New Roman"/>
          <w:color w:val="auto"/>
          <w:szCs w:val="32"/>
          <w:highlight w:val="yellow"/>
        </w:rPr>
        <w:t>、推荐对象及条件</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14:ligatures w14:val="none"/>
        </w:rPr>
      </w:pPr>
      <w:r>
        <w:rPr>
          <w:rFonts w:hint="eastAsia" w:ascii="楷体_GB2312" w:hAnsi="楷体_GB2312" w:eastAsia="楷体_GB2312" w:cs="楷体_GB2312"/>
          <w:color w:val="auto"/>
          <w:sz w:val="32"/>
          <w:szCs w:val="32"/>
          <w:highlight w:val="yellow"/>
          <w:lang w:val="en-US" w:eastAsia="zh-CN"/>
        </w:rPr>
        <w:t>（一）推荐对象。</w:t>
      </w:r>
      <w:r>
        <w:rPr>
          <w:rFonts w:hint="eastAsia" w:ascii="仿宋_GB2312" w:hAnsi="仿宋_GB2312" w:eastAsia="仿宋_GB2312" w:cs="仿宋_GB2312"/>
          <w:color w:val="auto"/>
          <w:sz w:val="32"/>
          <w:szCs w:val="32"/>
          <w:highlight w:val="yellow"/>
          <w:lang w:val="en-US" w:eastAsia="zh-CN"/>
        </w:rPr>
        <w:t>重点推荐具有</w:t>
      </w:r>
      <w:r>
        <w:rPr>
          <w:rFonts w:hint="eastAsia" w:ascii="仿宋_GB2312" w:hAnsi="仿宋_GB2312" w:eastAsia="仿宋_GB2312" w:cs="仿宋_GB2312"/>
          <w:color w:val="auto"/>
          <w:kern w:val="2"/>
          <w:sz w:val="32"/>
          <w:szCs w:val="32"/>
          <w:highlight w:val="yellow"/>
          <w:lang w:val="en-US" w:eastAsia="zh-CN" w:bidi="ar-SA"/>
          <w14:ligatures w14:val="none"/>
        </w:rPr>
        <w:t>突出技能特点的岗位</w:t>
      </w:r>
      <w:r>
        <w:rPr>
          <w:rFonts w:hint="eastAsia" w:ascii="仿宋_GB2312" w:hAnsi="仿宋_GB2312" w:eastAsia="仿宋_GB2312" w:cs="仿宋_GB2312"/>
          <w:color w:val="auto"/>
          <w:sz w:val="32"/>
          <w:szCs w:val="32"/>
          <w:highlight w:val="yellow"/>
          <w:lang w:val="en-US" w:eastAsia="zh-CN"/>
        </w:rPr>
        <w:t>5年以上</w:t>
      </w:r>
      <w:r>
        <w:rPr>
          <w:rFonts w:hint="eastAsia" w:ascii="仿宋_GB2312" w:hAnsi="仿宋_GB2312" w:eastAsia="仿宋_GB2312" w:cs="仿宋_GB2312"/>
          <w:color w:val="auto"/>
          <w:kern w:val="2"/>
          <w:sz w:val="32"/>
          <w:szCs w:val="32"/>
          <w:highlight w:val="yellow"/>
          <w:lang w:val="en-US" w:eastAsia="zh-CN" w:bidi="ar-SA"/>
          <w14:ligatures w14:val="none"/>
        </w:rPr>
        <w:t>工作经历的人员，兼顾推荐有一线科研</w:t>
      </w:r>
      <w:r>
        <w:rPr>
          <w:rFonts w:hint="eastAsia" w:ascii="仿宋_GB2312" w:hAnsi="仿宋_GB2312" w:eastAsia="仿宋_GB2312" w:cs="仿宋_GB2312"/>
          <w:color w:val="auto"/>
          <w:sz w:val="32"/>
          <w:szCs w:val="32"/>
          <w:highlight w:val="yellow"/>
          <w:lang w:eastAsia="zh-CN"/>
        </w:rPr>
        <w:t>、技术</w:t>
      </w:r>
      <w:r>
        <w:rPr>
          <w:rFonts w:hint="eastAsia" w:ascii="仿宋_GB2312" w:hAnsi="仿宋_GB2312" w:eastAsia="仿宋_GB2312" w:cs="仿宋_GB2312"/>
          <w:color w:val="auto"/>
          <w:kern w:val="2"/>
          <w:sz w:val="32"/>
          <w:szCs w:val="32"/>
          <w:highlight w:val="yellow"/>
          <w:lang w:val="en-US" w:eastAsia="zh-CN" w:bidi="ar-SA"/>
          <w14:ligatures w14:val="none"/>
        </w:rPr>
        <w:t>岗位5年以上工作经历的人员。</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14:ligatures w14:val="none"/>
        </w:rPr>
      </w:pPr>
      <w:r>
        <w:rPr>
          <w:rFonts w:hint="eastAsia" w:ascii="楷体_GB2312" w:hAnsi="楷体_GB2312" w:eastAsia="楷体_GB2312" w:cs="楷体_GB2312"/>
          <w:color w:val="auto"/>
          <w:sz w:val="32"/>
          <w:szCs w:val="32"/>
          <w:highlight w:val="yellow"/>
          <w:lang w:val="en-US" w:eastAsia="zh-CN"/>
        </w:rPr>
        <w:t>（二）推荐条件。</w:t>
      </w:r>
      <w:r>
        <w:rPr>
          <w:rFonts w:hint="eastAsia" w:ascii="仿宋_GB2312" w:hAnsi="仿宋_GB2312" w:eastAsia="仿宋_GB2312" w:cs="仿宋_GB2312"/>
          <w:color w:val="auto"/>
          <w:sz w:val="32"/>
          <w:szCs w:val="32"/>
          <w:highlight w:val="yellow"/>
          <w:lang w:val="en-US" w:eastAsia="zh-CN"/>
        </w:rPr>
        <w:t>政治素质过硬，</w:t>
      </w:r>
      <w:r>
        <w:rPr>
          <w:rFonts w:hint="eastAsia" w:ascii="仿宋_GB2312" w:hAnsi="仿宋_GB2312" w:eastAsia="仿宋_GB2312" w:cs="仿宋_GB2312"/>
          <w:color w:val="auto"/>
          <w:sz w:val="32"/>
          <w:szCs w:val="32"/>
          <w:highlight w:val="yellow"/>
          <w:lang w:eastAsia="zh-CN"/>
        </w:rPr>
        <w:t>长期践行精益求精、执着专注、一丝不苟、追求卓越的工匠精神，具有突出技术技能素质，</w:t>
      </w:r>
      <w:r>
        <w:rPr>
          <w:rFonts w:hint="eastAsia" w:ascii="仿宋_GB2312" w:hAnsi="仿宋_GB2312" w:eastAsia="仿宋_GB2312" w:cs="仿宋_GB2312"/>
          <w:color w:val="auto"/>
          <w:kern w:val="2"/>
          <w:sz w:val="32"/>
          <w:szCs w:val="32"/>
          <w:highlight w:val="yellow"/>
          <w:lang w:val="en-US" w:eastAsia="zh-CN" w:bidi="ar-SA"/>
          <w14:ligatures w14:val="none"/>
        </w:rPr>
        <w:t>在引领力、实践力、创新力、攻关力、传承力等“工匠五力”上有突出表现。</w:t>
      </w:r>
    </w:p>
    <w:p>
      <w:pPr>
        <w:pStyle w:val="7"/>
        <w:keepNext w:val="0"/>
        <w:keepLines w:val="0"/>
        <w:pageBreakBefore w:val="0"/>
        <w:widowControl w:val="0"/>
        <w:numPr>
          <w:ilvl w:val="0"/>
          <w:numId w:val="0"/>
        </w:numPr>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kern w:val="2"/>
          <w:sz w:val="32"/>
          <w:szCs w:val="32"/>
          <w:highlight w:val="yellow"/>
          <w:lang w:eastAsia="zh-CN"/>
          <w14:ligatures w14:val="none"/>
        </w:rPr>
      </w:pPr>
      <w:r>
        <w:rPr>
          <w:rFonts w:hint="eastAsia" w:ascii="仿宋_GB2312" w:hAnsi="仿宋_GB2312" w:eastAsia="仿宋_GB2312" w:cs="仿宋_GB2312"/>
          <w:b/>
          <w:bCs/>
          <w:color w:val="auto"/>
          <w:sz w:val="32"/>
          <w:szCs w:val="32"/>
          <w:highlight w:val="yellow"/>
          <w:lang w:val="en-US" w:eastAsia="zh-CN"/>
        </w:rPr>
        <w:t>1.引领力。</w:t>
      </w:r>
      <w:r>
        <w:rPr>
          <w:rFonts w:hint="eastAsia" w:ascii="仿宋_GB2312" w:hAnsi="仿宋_GB2312" w:eastAsia="仿宋_GB2312" w:cs="仿宋_GB2312"/>
          <w:color w:val="auto"/>
          <w:kern w:val="2"/>
          <w:sz w:val="32"/>
          <w:szCs w:val="32"/>
          <w:highlight w:val="yellow"/>
          <w:lang w:val="en-US" w:eastAsia="zh-CN"/>
          <w14:ligatures w14:val="none"/>
        </w:rPr>
        <w:t>在本职岗位上兢兢业业，勇于担当，承担本单位、本行业的工作重任。</w:t>
      </w:r>
      <w:r>
        <w:rPr>
          <w:rFonts w:hint="eastAsia" w:ascii="仿宋_GB2312" w:hAnsi="仿宋_GB2312" w:eastAsia="仿宋_GB2312" w:cs="仿宋_GB2312"/>
          <w:color w:val="auto"/>
          <w:kern w:val="2"/>
          <w:sz w:val="32"/>
          <w:szCs w:val="32"/>
          <w:highlight w:val="yellow"/>
          <w:lang w:eastAsia="zh-CN"/>
          <w14:ligatures w14:val="none"/>
        </w:rPr>
        <w:t>始终秉持工匠精神，不断超越进取，</w:t>
      </w:r>
      <w:r>
        <w:rPr>
          <w:rFonts w:hint="eastAsia" w:ascii="仿宋_GB2312" w:hAnsi="仿宋_GB2312" w:eastAsia="仿宋_GB2312" w:cs="仿宋_GB2312"/>
          <w:color w:val="auto"/>
          <w:kern w:val="2"/>
          <w:sz w:val="32"/>
          <w:szCs w:val="32"/>
          <w:highlight w:val="yellow"/>
          <w:lang w:val="en-US" w:eastAsia="zh-CN"/>
          <w14:ligatures w14:val="none"/>
        </w:rPr>
        <w:t>突破本单位、本行业、本领域的先进水平。</w:t>
      </w:r>
      <w:r>
        <w:rPr>
          <w:rFonts w:hint="eastAsia" w:ascii="仿宋_GB2312" w:hAnsi="仿宋_GB2312" w:eastAsia="仿宋_GB2312" w:cs="仿宋_GB2312"/>
          <w:color w:val="auto"/>
          <w:kern w:val="2"/>
          <w:sz w:val="32"/>
          <w:szCs w:val="32"/>
          <w:highlight w:val="yellow"/>
          <w:lang w:eastAsia="zh-CN"/>
          <w14:ligatures w14:val="none"/>
        </w:rPr>
        <w:t>具有良好的科学研究伦理道德和职业操守，能够发挥示范引领、集智创新、协同攻关、传承技能、培育精神等榜样作用。</w:t>
      </w:r>
    </w:p>
    <w:p>
      <w:pPr>
        <w:pStyle w:val="7"/>
        <w:keepNext w:val="0"/>
        <w:keepLines w:val="0"/>
        <w:pageBreakBefore w:val="0"/>
        <w:widowControl w:val="0"/>
        <w:numPr>
          <w:ilvl w:val="0"/>
          <w:numId w:val="0"/>
        </w:numPr>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kern w:val="2"/>
          <w:sz w:val="32"/>
          <w:szCs w:val="32"/>
          <w:highlight w:val="yellow"/>
          <w:lang w:eastAsia="zh-CN"/>
          <w14:ligatures w14:val="none"/>
        </w:rPr>
      </w:pPr>
      <w:r>
        <w:rPr>
          <w:rFonts w:hint="eastAsia" w:ascii="仿宋_GB2312" w:hAnsi="仿宋_GB2312" w:eastAsia="仿宋_GB2312" w:cs="仿宋_GB2312"/>
          <w:b/>
          <w:bCs/>
          <w:color w:val="auto"/>
          <w:sz w:val="32"/>
          <w:szCs w:val="32"/>
          <w:highlight w:val="yellow"/>
          <w:lang w:val="en-US" w:eastAsia="zh-CN"/>
        </w:rPr>
        <w:t>2.实践力。</w:t>
      </w:r>
      <w:r>
        <w:rPr>
          <w:rFonts w:hint="eastAsia" w:ascii="仿宋_GB2312" w:hAnsi="仿宋_GB2312" w:eastAsia="仿宋_GB2312" w:cs="仿宋_GB2312"/>
          <w:color w:val="auto"/>
          <w:kern w:val="2"/>
          <w:sz w:val="32"/>
          <w:szCs w:val="32"/>
          <w:highlight w:val="yellow"/>
          <w:lang w:val="en-US" w:eastAsia="zh-CN"/>
          <w14:ligatures w14:val="none"/>
        </w:rPr>
        <w:t>具有丰富的学科、专业实践经验和理论知识，在本岗位核心业务上达到本行业、本领域领先水平，获得高级技师以上技能等级；或在本行业、本领域职业技能比赛中取得优异成绩；或在本行业、本领域处于顶尖水平，具有不可替代、至关重要的地位。具有终身学习的意识和持续提升的韧劲，掌握本职工作之外的知识技能，或有相关学习经历</w:t>
      </w:r>
      <w:r>
        <w:rPr>
          <w:rFonts w:hint="eastAsia" w:ascii="仿宋_GB2312" w:hAnsi="仿宋_GB2312" w:eastAsia="仿宋_GB2312" w:cs="仿宋_GB2312"/>
          <w:color w:val="auto"/>
          <w:kern w:val="2"/>
          <w:sz w:val="32"/>
          <w:szCs w:val="32"/>
          <w:highlight w:val="yellow"/>
          <w:lang w:eastAsia="zh-CN"/>
          <w14:ligatures w14:val="none"/>
        </w:rPr>
        <w:t>。</w:t>
      </w:r>
    </w:p>
    <w:p>
      <w:pPr>
        <w:pStyle w:val="7"/>
        <w:keepNext w:val="0"/>
        <w:keepLines w:val="0"/>
        <w:pageBreakBefore w:val="0"/>
        <w:widowControl w:val="0"/>
        <w:numPr>
          <w:ilvl w:val="0"/>
          <w:numId w:val="0"/>
        </w:numPr>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kern w:val="2"/>
          <w:sz w:val="32"/>
          <w:szCs w:val="32"/>
          <w:highlight w:val="yellow"/>
          <w:lang w:val="en-US" w:eastAsia="zh-CN"/>
          <w14:ligatures w14:val="none"/>
        </w:rPr>
      </w:pPr>
      <w:r>
        <w:rPr>
          <w:rFonts w:hint="eastAsia" w:ascii="仿宋_GB2312" w:hAnsi="仿宋_GB2312" w:eastAsia="仿宋_GB2312" w:cs="仿宋_GB2312"/>
          <w:b/>
          <w:bCs/>
          <w:color w:val="auto"/>
          <w:sz w:val="32"/>
          <w:szCs w:val="32"/>
          <w:highlight w:val="yellow"/>
          <w:lang w:val="en-US" w:eastAsia="zh-CN"/>
        </w:rPr>
        <w:t>3.创新力。</w:t>
      </w:r>
      <w:r>
        <w:rPr>
          <w:rFonts w:hint="eastAsia" w:ascii="仿宋_GB2312" w:hAnsi="仿宋_GB2312" w:eastAsia="仿宋_GB2312" w:cs="仿宋_GB2312"/>
          <w:color w:val="auto"/>
          <w:kern w:val="2"/>
          <w:sz w:val="32"/>
          <w:szCs w:val="32"/>
          <w:highlight w:val="yellow"/>
          <w:lang w:val="en-US" w:eastAsia="zh-CN"/>
          <w14:ligatures w14:val="none"/>
        </w:rPr>
        <w:t>善于在生产实践中发现问题、探索分析、总结规律，提出解决问题、技术优化等方案，或找出疑难问题的症结所在。持续开展技术革新改造或项目研发，形成先进工艺工法、专利、论文专著、软件著作权、行业标准等知识产权，在提高劳动生产率、实现新技术路线、显著提升产品质量或安全生产水平等方面作出重要创新突破，取得的技术创新成果、实施的生产优化等产生显著的经济社会效益。</w:t>
      </w:r>
    </w:p>
    <w:p>
      <w:pPr>
        <w:pStyle w:val="7"/>
        <w:keepNext w:val="0"/>
        <w:keepLines w:val="0"/>
        <w:pageBreakBefore w:val="0"/>
        <w:widowControl w:val="0"/>
        <w:numPr>
          <w:ilvl w:val="0"/>
          <w:numId w:val="0"/>
        </w:numPr>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kern w:val="2"/>
          <w:sz w:val="32"/>
          <w:szCs w:val="32"/>
          <w:highlight w:val="yellow"/>
          <w:lang w:val="en-US" w:eastAsia="zh-CN"/>
          <w14:ligatures w14:val="none"/>
        </w:rPr>
      </w:pPr>
      <w:r>
        <w:rPr>
          <w:rFonts w:hint="eastAsia" w:ascii="仿宋_GB2312" w:hAnsi="仿宋_GB2312" w:eastAsia="仿宋_GB2312" w:cs="仿宋_GB2312"/>
          <w:b/>
          <w:bCs/>
          <w:color w:val="auto"/>
          <w:sz w:val="32"/>
          <w:szCs w:val="32"/>
          <w:highlight w:val="yellow"/>
          <w:lang w:val="en-US" w:eastAsia="zh-CN"/>
        </w:rPr>
        <w:t>4.攻关力。</w:t>
      </w:r>
      <w:r>
        <w:rPr>
          <w:rFonts w:hint="eastAsia" w:ascii="仿宋_GB2312" w:hAnsi="仿宋_GB2312" w:eastAsia="仿宋_GB2312" w:cs="仿宋_GB2312"/>
          <w:color w:val="auto"/>
          <w:kern w:val="2"/>
          <w:sz w:val="32"/>
          <w:szCs w:val="32"/>
          <w:highlight w:val="yellow"/>
          <w:lang w:val="en-US" w:eastAsia="zh-CN"/>
          <w14:ligatures w14:val="none"/>
        </w:rPr>
        <w:t>参与省、部级（含）以上或行业的重大工程、重大项目等，发挥重要作用。具有团结协作意识，在创新链、产业链协同攻关中发挥重要作用。</w:t>
      </w:r>
      <w:r>
        <w:rPr>
          <w:rFonts w:hint="eastAsia" w:ascii="仿宋_GB2312" w:hAnsi="仿宋_GB2312" w:eastAsia="仿宋_GB2312" w:cs="仿宋_GB2312"/>
          <w:color w:val="auto"/>
          <w:kern w:val="2"/>
          <w:sz w:val="32"/>
          <w:szCs w:val="32"/>
          <w:highlight w:val="yellow"/>
          <w:lang w:eastAsia="zh-CN"/>
          <w14:ligatures w14:val="none"/>
        </w:rPr>
        <w:t>深入了解、积极研究制约本行业、本领域发展的瓶颈问题，在“卡脖子项目”关键核心技术攻关、基础及应用基础研究、实施产业基础再造工程、重大技术装备攻关工程等方面取得重大突破，研发成果总体技术水平、主要经济指标达到国际同类成果的先进水平。</w:t>
      </w:r>
      <w:r>
        <w:rPr>
          <w:rFonts w:hint="eastAsia" w:ascii="仿宋_GB2312" w:hAnsi="仿宋_GB2312" w:eastAsia="仿宋_GB2312" w:cs="仿宋_GB2312"/>
          <w:color w:val="auto"/>
          <w:kern w:val="2"/>
          <w:sz w:val="32"/>
          <w:szCs w:val="32"/>
          <w:highlight w:val="yellow"/>
          <w:lang w:val="en-US" w:eastAsia="zh-CN"/>
          <w14:ligatures w14: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kern w:val="0"/>
          <w:sz w:val="32"/>
          <w:szCs w:val="32"/>
          <w:highlight w:val="yellow"/>
          <w:lang w:val="en-US" w:eastAsia="zh-CN" w:bidi="ar-SA"/>
          <w14:ligatures w14:val="standardContextual"/>
        </w:rPr>
        <w:t>5.传承力。</w:t>
      </w:r>
      <w:r>
        <w:rPr>
          <w:rFonts w:hint="eastAsia" w:ascii="仿宋_GB2312" w:hAnsi="仿宋_GB2312" w:eastAsia="仿宋_GB2312" w:cs="仿宋_GB2312"/>
          <w:color w:val="auto"/>
          <w:sz w:val="32"/>
          <w:szCs w:val="32"/>
          <w:highlight w:val="yellow"/>
          <w:lang w:val="en-US" w:eastAsia="zh-CN"/>
        </w:rPr>
        <w:t>注重学习梳理、吸收借鉴优良传统，总结、归纳、提炼已有技术技能。</w:t>
      </w:r>
      <w:r>
        <w:rPr>
          <w:rFonts w:hint="eastAsia" w:ascii="仿宋_GB2312" w:hAnsi="仿宋_GB2312" w:eastAsia="仿宋_GB2312" w:cs="仿宋_GB2312"/>
          <w:color w:val="auto"/>
          <w:sz w:val="32"/>
          <w:szCs w:val="32"/>
          <w:highlight w:val="yellow"/>
          <w:lang w:eastAsia="zh-CN"/>
        </w:rPr>
        <w:t>热心带徒，向身边职工传授技艺、传播理念、传承精神，培养出一批具有发展前景的中青年人才。积极参与推动本领域知识技能的智能化、数字化，促进专业知识技能、创新成果与智能工具相融合。</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楷体_GB2312" w:hAnsi="楷体_GB2312" w:eastAsia="楷体_GB2312" w:cs="楷体_GB2312"/>
          <w:color w:val="auto"/>
          <w:sz w:val="32"/>
          <w:szCs w:val="32"/>
          <w:highlight w:val="yellow"/>
          <w:lang w:val="en-US" w:eastAsia="zh-CN"/>
        </w:rPr>
        <w:t>（三）优先条件。</w:t>
      </w:r>
      <w:r>
        <w:rPr>
          <w:rFonts w:hint="eastAsia" w:ascii="仿宋_GB2312" w:hAnsi="仿宋_GB2312" w:eastAsia="仿宋_GB2312" w:cs="仿宋_GB2312"/>
          <w:color w:val="auto"/>
          <w:sz w:val="32"/>
          <w:szCs w:val="32"/>
          <w:highlight w:val="yellow"/>
          <w:lang w:val="en-US" w:eastAsia="zh-CN"/>
        </w:rPr>
        <w:t>同等条件下优先推荐近5年内具备以下条件的人员：（1）荣获部级（含）以上科技奖、专利奖等重要科技类奖项，（2）获得过省级（含）以上或省级科技行业（含）以上劳动和技能竞赛第一名，（3）获得过省级（含）以上总工会、科技行政主管部门、科技协会等授予的科技创新方面的相应荣誉，（4）</w:t>
      </w:r>
      <w:r>
        <w:rPr>
          <w:rFonts w:hint="eastAsia" w:ascii="仿宋_GB2312" w:hAnsi="仿宋_GB2312" w:eastAsia="仿宋_GB2312" w:cs="仿宋_GB2312"/>
          <w:color w:val="auto"/>
          <w:sz w:val="32"/>
          <w:szCs w:val="32"/>
          <w:highlight w:val="yellow"/>
          <w:lang w:eastAsia="zh-CN"/>
        </w:rPr>
        <w:t>现为省级（含）以上示范性劳模和职工创新工作室领衔人</w:t>
      </w:r>
      <w:r>
        <w:rPr>
          <w:rFonts w:hint="eastAsia" w:ascii="仿宋_GB2312" w:hAnsi="仿宋_GB2312" w:eastAsia="仿宋_GB2312" w:cs="仿宋_GB2312"/>
          <w:color w:val="auto"/>
          <w:sz w:val="32"/>
          <w:szCs w:val="32"/>
          <w:highlight w:val="yellow"/>
          <w:lang w:val="en-US"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ascii="Times New Roman" w:hAnsi="Times New Roman" w:eastAsia="黑体" w:cs="Times New Roman"/>
          <w:szCs w:val="32"/>
        </w:rPr>
      </w:pPr>
      <w:r>
        <w:rPr>
          <w:rFonts w:hint="eastAsia" w:ascii="Times New Roman" w:hAnsi="Times New Roman" w:eastAsia="黑体" w:cs="Times New Roman"/>
          <w:szCs w:val="32"/>
          <w:lang w:eastAsia="zh-CN"/>
        </w:rPr>
        <w:t>四</w:t>
      </w:r>
      <w:r>
        <w:rPr>
          <w:rFonts w:ascii="Times New Roman" w:hAnsi="Times New Roman" w:eastAsia="黑体" w:cs="Times New Roman"/>
          <w:szCs w:val="32"/>
        </w:rPr>
        <w:t>、</w:t>
      </w:r>
      <w:r>
        <w:rPr>
          <w:rFonts w:hint="eastAsia" w:ascii="Times New Roman" w:hAnsi="Times New Roman" w:eastAsia="黑体" w:cs="Times New Roman"/>
          <w:szCs w:val="32"/>
          <w:lang w:val="en-US" w:eastAsia="zh-CN"/>
        </w:rPr>
        <w:t>工作</w:t>
      </w:r>
      <w:r>
        <w:rPr>
          <w:rFonts w:hint="eastAsia" w:ascii="Times New Roman" w:hAnsi="Times New Roman" w:eastAsia="黑体" w:cs="Times New Roman"/>
          <w:szCs w:val="32"/>
          <w:lang w:eastAsia="zh-CN"/>
        </w:rPr>
        <w:t>安排</w:t>
      </w:r>
    </w:p>
    <w:p>
      <w:pPr>
        <w:keepNext w:val="0"/>
        <w:keepLines w:val="0"/>
        <w:pageBreakBefore w:val="0"/>
        <w:widowControl/>
        <w:numPr>
          <w:ilvl w:val="-1"/>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000000"/>
          <w:kern w:val="0"/>
          <w:sz w:val="32"/>
          <w:szCs w:val="32"/>
          <w:lang w:val="en-US" w:eastAsia="zh-CN"/>
          <w14:ligatures w14:val="standardContextual"/>
        </w:rPr>
        <w:t>（一）组织推荐。</w:t>
      </w:r>
      <w:r>
        <w:rPr>
          <w:rFonts w:hint="eastAsia" w:ascii="仿宋_GB2312" w:hAnsi="仿宋_GB2312" w:eastAsia="仿宋_GB2312" w:cs="仿宋_GB2312"/>
          <w:color w:val="auto"/>
          <w:sz w:val="32"/>
          <w:szCs w:val="32"/>
          <w:lang w:val="en-US" w:eastAsia="zh-CN"/>
        </w:rPr>
        <w:t>自下而上进行推荐。各推荐单位广泛发动教职工参与，各级工会要严格筛选、认真审核把关，按照推荐名额</w:t>
      </w:r>
      <w:r>
        <w:rPr>
          <w:rFonts w:hint="eastAsia" w:ascii="仿宋_GB2312" w:hAnsi="仿宋_GB2312" w:eastAsia="仿宋_GB2312" w:cs="仿宋_GB2312"/>
          <w:sz w:val="32"/>
          <w:szCs w:val="32"/>
          <w:lang w:val="en-US" w:eastAsia="zh-CN"/>
        </w:rPr>
        <w:t>和条件</w:t>
      </w:r>
      <w:r>
        <w:rPr>
          <w:rFonts w:hint="eastAsia" w:ascii="仿宋_GB2312" w:hAnsi="仿宋_GB2312" w:eastAsia="仿宋_GB2312" w:cs="仿宋_GB2312"/>
          <w:color w:val="auto"/>
          <w:sz w:val="32"/>
          <w:szCs w:val="32"/>
          <w:lang w:val="en-US" w:eastAsia="zh-CN"/>
        </w:rPr>
        <w:t>遴选出推荐人选，及时向省教育科技工会报送</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1"/>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要严格落实《中华人民共和国保守国家秘密法》、《科学技术保密规定》等相关法律法规，确保不泄密、不侵权。</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000000"/>
          <w:kern w:val="0"/>
          <w:sz w:val="32"/>
          <w:szCs w:val="32"/>
          <w:lang w:val="en-US" w:eastAsia="zh-CN"/>
          <w14:ligatures w14:val="standardContextual"/>
        </w:rPr>
        <w:t>（二）组织评审。</w:t>
      </w:r>
      <w:r>
        <w:rPr>
          <w:rFonts w:hint="eastAsia" w:ascii="仿宋_GB2312" w:hAnsi="仿宋_GB2312" w:eastAsia="仿宋_GB2312" w:cs="仿宋_GB2312"/>
          <w:b/>
          <w:bCs/>
          <w:color w:val="auto"/>
          <w:sz w:val="32"/>
          <w:szCs w:val="32"/>
          <w:lang w:val="en-US" w:eastAsia="zh-CN"/>
        </w:rPr>
        <w:t>（1）形式审查。</w:t>
      </w:r>
      <w:r>
        <w:rPr>
          <w:rFonts w:hint="eastAsia" w:ascii="仿宋_GB2312" w:hAnsi="仿宋_GB2312" w:eastAsia="仿宋_GB2312" w:cs="仿宋_GB2312"/>
          <w:b w:val="0"/>
          <w:bCs w:val="0"/>
          <w:color w:val="auto"/>
          <w:sz w:val="32"/>
          <w:szCs w:val="32"/>
          <w:lang w:val="en-US" w:eastAsia="zh-CN"/>
        </w:rPr>
        <w:t>组织相关人员</w:t>
      </w:r>
      <w:r>
        <w:rPr>
          <w:rFonts w:hint="eastAsia" w:ascii="仿宋_GB2312" w:hAnsi="仿宋_GB2312" w:eastAsia="仿宋_GB2312" w:cs="仿宋_GB2312"/>
          <w:color w:val="auto"/>
          <w:sz w:val="32"/>
          <w:szCs w:val="32"/>
          <w:lang w:val="en-US" w:eastAsia="zh-CN"/>
        </w:rPr>
        <w:t>按照推荐条件和要求对报送材料进行初审。</w:t>
      </w:r>
      <w:r>
        <w:rPr>
          <w:rFonts w:hint="eastAsia" w:ascii="仿宋_GB2312" w:hAnsi="仿宋_GB2312" w:eastAsia="仿宋_GB2312" w:cs="仿宋_GB2312"/>
          <w:b/>
          <w:bCs/>
          <w:color w:val="auto"/>
          <w:sz w:val="32"/>
          <w:szCs w:val="32"/>
          <w:lang w:val="en-US" w:eastAsia="zh-CN"/>
        </w:rPr>
        <w:t>（2）网络投票。</w:t>
      </w:r>
      <w:r>
        <w:rPr>
          <w:rFonts w:hint="eastAsia" w:ascii="仿宋_GB2312" w:hAnsi="仿宋_GB2312" w:eastAsia="仿宋_GB2312" w:cs="仿宋_GB2312"/>
          <w:color w:val="auto"/>
          <w:sz w:val="32"/>
          <w:szCs w:val="32"/>
          <w:lang w:val="en-US" w:eastAsia="zh-CN"/>
        </w:rPr>
        <w:t>对初审通过的项目，进行线上投票，投票结果在综合评审中占有一定权重。</w:t>
      </w:r>
      <w:r>
        <w:rPr>
          <w:rFonts w:hint="eastAsia" w:ascii="仿宋_GB2312" w:hAnsi="仿宋_GB2312" w:eastAsia="仿宋_GB2312" w:cs="仿宋_GB2312"/>
          <w:b/>
          <w:bCs/>
          <w:color w:val="auto"/>
          <w:sz w:val="32"/>
          <w:szCs w:val="32"/>
          <w:lang w:val="en-US" w:eastAsia="zh-CN"/>
        </w:rPr>
        <w:t>（3）综合评审。</w:t>
      </w:r>
      <w:r>
        <w:rPr>
          <w:rFonts w:hint="eastAsia" w:ascii="仿宋_GB2312" w:hAnsi="仿宋_GB2312" w:eastAsia="仿宋_GB2312" w:cs="仿宋_GB2312"/>
          <w:color w:val="auto"/>
          <w:sz w:val="32"/>
          <w:szCs w:val="32"/>
          <w:lang w:val="en-US" w:eastAsia="zh-CN"/>
        </w:rPr>
        <w:t>邀请相关领域专家、劳模工匠人才等组成评审组进行评审，提出建议名单。</w:t>
      </w:r>
      <w:r>
        <w:rPr>
          <w:rFonts w:hint="eastAsia" w:ascii="仿宋_GB2312" w:hAnsi="仿宋_GB2312" w:eastAsia="仿宋_GB2312" w:cs="仿宋_GB2312"/>
          <w:b/>
          <w:bCs/>
          <w:color w:val="auto"/>
          <w:sz w:val="32"/>
          <w:szCs w:val="32"/>
          <w:lang w:val="en-US" w:eastAsia="zh-CN"/>
        </w:rPr>
        <w:t>（4）集体研究。</w:t>
      </w:r>
      <w:r>
        <w:rPr>
          <w:rFonts w:hint="eastAsia" w:ascii="仿宋_GB2312" w:hAnsi="仿宋_GB2312" w:eastAsia="仿宋_GB2312" w:cs="仿宋_GB2312"/>
          <w:color w:val="auto"/>
          <w:sz w:val="32"/>
          <w:szCs w:val="32"/>
          <w:lang w:val="en-US" w:eastAsia="zh-CN"/>
        </w:rPr>
        <w:t>省教育科技工会集体研究，提出入选名单。</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楷体_GB2312" w:hAnsi="楷体_GB2312" w:eastAsia="楷体_GB2312" w:cs="楷体_GB2312"/>
          <w:color w:val="000000"/>
          <w:kern w:val="0"/>
          <w:sz w:val="32"/>
          <w:szCs w:val="32"/>
          <w:highlight w:val="none"/>
          <w:lang w:val="en-US" w:eastAsia="zh-CN"/>
          <w14:ligatures w14:val="standardContextual"/>
        </w:rPr>
        <w:t>（三）公示。</w:t>
      </w:r>
      <w:r>
        <w:rPr>
          <w:rFonts w:hint="eastAsia" w:ascii="Times New Roman" w:hAnsi="Times New Roman" w:eastAsia="仿宋_GB2312" w:cs="Times New Roman"/>
          <w:szCs w:val="32"/>
          <w:highlight w:val="none"/>
        </w:rPr>
        <w:t>入选</w:t>
      </w:r>
      <w:r>
        <w:rPr>
          <w:rFonts w:hint="eastAsia" w:ascii="仿宋_GB2312" w:hAnsi="仿宋_GB2312" w:eastAsia="仿宋_GB2312" w:cs="仿宋_GB2312"/>
          <w:color w:val="auto"/>
          <w:sz w:val="32"/>
          <w:szCs w:val="32"/>
          <w:highlight w:val="none"/>
          <w:lang w:val="en-US" w:eastAsia="zh-CN"/>
        </w:rPr>
        <w:t>名单在江苏教科服务</w:t>
      </w:r>
      <w:r>
        <w:rPr>
          <w:rFonts w:hint="eastAsia" w:ascii="仿宋_GB2312" w:hAnsi="仿宋_GB2312" w:eastAsia="仿宋_GB2312" w:cs="仿宋_GB2312"/>
          <w:color w:val="auto"/>
          <w:sz w:val="32"/>
          <w:szCs w:val="32"/>
          <w:lang w:val="en-US" w:eastAsia="zh-CN"/>
        </w:rPr>
        <w:t>网进行5个工作日的公示。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楷体" w:cs="Times New Roman"/>
          <w:szCs w:val="32"/>
        </w:rPr>
        <w:t>（四）发布及学习宣传</w:t>
      </w:r>
      <w:r>
        <w:rPr>
          <w:rFonts w:hint="eastAsia" w:ascii="Times New Roman" w:hAnsi="Times New Roman" w:eastAsia="楷体" w:cs="Times New Roman"/>
          <w:szCs w:val="32"/>
          <w:lang w:eastAsia="zh-CN"/>
        </w:rPr>
        <w:t>。</w:t>
      </w:r>
      <w:r>
        <w:rPr>
          <w:rFonts w:hint="eastAsia" w:ascii="仿宋_GB2312" w:hAnsi="仿宋_GB2312" w:eastAsia="仿宋_GB2312" w:cs="仿宋_GB2312"/>
          <w:color w:val="auto"/>
          <w:sz w:val="32"/>
          <w:szCs w:val="32"/>
          <w:lang w:val="en-US" w:eastAsia="zh-CN"/>
        </w:rPr>
        <w:t>适时发布2024年度全省教科系统“科创名匠”名单，予以书面通报，通过线上线下等多种形式开展系列宣传活动。广泛发动各地、各单位，运用新媒体宣传工匠人物及其先进事迹，组织教职工深入开展学习活动。</w:t>
      </w:r>
    </w:p>
    <w:p>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Cs w:val="32"/>
          <w:lang w:val="en-US" w:eastAsia="zh-CN"/>
        </w:rPr>
        <w:t>（五）奖励激励。</w:t>
      </w:r>
      <w:r>
        <w:rPr>
          <w:rFonts w:hint="eastAsia" w:ascii="仿宋_GB2312" w:hAnsi="仿宋_GB2312" w:eastAsia="仿宋_GB2312" w:cs="仿宋_GB2312"/>
          <w:sz w:val="32"/>
          <w:szCs w:val="32"/>
          <w:lang w:val="en-US" w:eastAsia="zh-CN"/>
        </w:rPr>
        <w:t>按照《中国教科文卫体工会关于开展2024年度“全国科创名匠”选树宣传活动的通知》（教科文卫体工发〔2024〕3号）要求，省教育科技工会将择优向中国教科文卫体工会报送“全国科创名匠”推荐人选；对选树产生的</w:t>
      </w:r>
      <w:r>
        <w:rPr>
          <w:rFonts w:hint="eastAsia" w:ascii="仿宋_GB2312" w:hAnsi="仿宋_GB2312" w:eastAsia="仿宋_GB2312" w:cs="仿宋_GB2312"/>
          <w:color w:val="auto"/>
          <w:sz w:val="32"/>
          <w:szCs w:val="32"/>
          <w:lang w:val="en-US" w:eastAsia="zh-CN"/>
        </w:rPr>
        <w:t>全省教科系统“科创名匠”给予适当物质奖励，并根据条件</w:t>
      </w:r>
      <w:r>
        <w:rPr>
          <w:rFonts w:hint="eastAsia" w:ascii="仿宋_GB2312" w:hAnsi="仿宋_GB2312" w:eastAsia="仿宋_GB2312" w:cs="仿宋_GB2312"/>
          <w:sz w:val="32"/>
          <w:szCs w:val="32"/>
          <w:lang w:val="en-US" w:eastAsia="zh-CN"/>
        </w:rPr>
        <w:t>在有关评先评优中优先推荐。</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仿宋_GB2312" w:cs="Times New Roman"/>
          <w:color w:val="auto"/>
          <w:szCs w:val="32"/>
          <w:lang w:eastAsia="zh-CN"/>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lang w:eastAsia="zh-CN"/>
        </w:rPr>
        <w:t>　　　　　</w:t>
      </w:r>
      <w:r>
        <w:rPr>
          <w:rFonts w:hint="eastAsia" w:ascii="Times New Roman" w:hAnsi="Times New Roman" w:eastAsia="仿宋_GB2312" w:cs="Times New Roman"/>
          <w:color w:val="auto"/>
          <w:szCs w:val="32"/>
          <w:lang w:val="en-US" w:eastAsia="zh-CN"/>
        </w:rPr>
        <w:t xml:space="preserve">        </w:t>
      </w:r>
      <w:r>
        <w:rPr>
          <w:rFonts w:hint="eastAsia" w:ascii="Times New Roman" w:hAnsi="Times New Roman" w:eastAsia="仿宋_GB2312" w:cs="Times New Roman"/>
          <w:color w:val="auto"/>
          <w:szCs w:val="32"/>
          <w:lang w:eastAsia="zh-CN"/>
        </w:rPr>
        <w:t>　　　　　　</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lang w:eastAsia="zh-CN"/>
        </w:rPr>
        <w:t>　　　　　</w:t>
      </w:r>
    </w:p>
    <w:p>
      <w:pPr>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color w:val="auto"/>
          <w:szCs w:val="32"/>
          <w:lang w:eastAsia="zh-CN"/>
        </w:rPr>
      </w:pPr>
    </w:p>
    <w:p>
      <w:pPr>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eastAsia="zh-CN"/>
        </w:rPr>
        <w:t>　　　　　　　　　　　　　　　</w:t>
      </w:r>
      <w:r>
        <w:rPr>
          <w:rFonts w:hint="eastAsia" w:ascii="仿宋_GB2312" w:hAnsi="仿宋_GB2312" w:eastAsia="仿宋_GB2312" w:cs="仿宋_GB2312"/>
          <w:color w:val="auto"/>
          <w:szCs w:val="32"/>
          <w:lang w:val="en-US" w:eastAsia="zh-CN"/>
        </w:rPr>
        <w:t>江苏省教育科技工会</w:t>
      </w:r>
    </w:p>
    <w:p>
      <w:pPr>
        <w:keepNext w:val="0"/>
        <w:keepLines w:val="0"/>
        <w:pageBreakBefore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eastAsia="仿宋_GB2312" w:cs="仿宋_GB2312"/>
          <w:color w:val="auto"/>
          <w:szCs w:val="32"/>
          <w:highlight w:val="none"/>
          <w:lang w:val="en-US" w:eastAsia="zh-CN"/>
        </w:rPr>
        <w:t xml:space="preserve">  2024</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 xml:space="preserve">22 </w:t>
      </w:r>
      <w:r>
        <w:rPr>
          <w:rFonts w:hint="eastAsia" w:ascii="仿宋_GB2312" w:hAnsi="仿宋_GB2312" w:eastAsia="仿宋_GB2312" w:cs="仿宋_GB2312"/>
          <w:color w:val="auto"/>
          <w:szCs w:val="32"/>
        </w:rPr>
        <w:t>日</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mQ3OWVhNGYzMzJjM2M4MDYyYTliMzRjN2I3YTcifQ=="/>
  </w:docVars>
  <w:rsids>
    <w:rsidRoot w:val="00000000"/>
    <w:rsid w:val="025E79E4"/>
    <w:rsid w:val="084E1401"/>
    <w:rsid w:val="0D142960"/>
    <w:rsid w:val="16F72C63"/>
    <w:rsid w:val="1DA17DCD"/>
    <w:rsid w:val="21CF4F08"/>
    <w:rsid w:val="23CB16FF"/>
    <w:rsid w:val="3A217E73"/>
    <w:rsid w:val="40460634"/>
    <w:rsid w:val="4DEF7282"/>
    <w:rsid w:val="6448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CESI仿宋-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index 9"/>
    <w:next w:val="1"/>
    <w:semiHidden/>
    <w:qFormat/>
    <w:uiPriority w:val="99"/>
    <w:pPr>
      <w:widowControl w:val="0"/>
      <w:suppressAutoHyphens/>
      <w:ind w:left="3360"/>
      <w:jc w:val="both"/>
    </w:pPr>
    <w:rPr>
      <w:rFonts w:ascii="Calibri" w:hAnsi="Calibri" w:eastAsia="宋体" w:cs="Times New Roman"/>
      <w:kern w:val="2"/>
      <w:sz w:val="21"/>
      <w:szCs w:val="24"/>
      <w:lang w:val="en-US" w:eastAsia="zh-CN" w:bidi="ar-SA"/>
    </w:rPr>
  </w:style>
  <w:style w:type="paragraph" w:customStyle="1" w:styleId="6">
    <w:name w:val="样式 文字 + 首行缩进:  2 字符3"/>
    <w:autoRedefine/>
    <w:qFormat/>
    <w:uiPriority w:val="99"/>
    <w:pPr>
      <w:spacing w:line="360" w:lineRule="auto"/>
    </w:pPr>
    <w:rPr>
      <w:rFonts w:ascii="Calibri" w:hAnsi="Calibri" w:eastAsia="宋体" w:cs="Times New Roman"/>
      <w:kern w:val="2"/>
      <w:sz w:val="28"/>
      <w:szCs w:val="28"/>
      <w:lang w:val="en-US" w:eastAsia="zh-CN" w:bidi="ar-SA"/>
    </w:rPr>
  </w:style>
  <w:style w:type="paragraph" w:customStyle="1" w:styleId="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2024-02-24T01:51:45Z</dcterms:created>
  <dc:creator>DELL</dc:creator>
  <cp:lastModifiedBy>孤灯挑尽</cp:lastModifiedBy>
  <dcterms:modified xsi:type="dcterms:W3CDTF">2024-02-24T02:23:15Z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8A84394988DB4073909C65A9CE3449D8_12</vt:lpwstr>
  </property>
</Properties>
</file>